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2A16D">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14:paraId="08F3BE94">
      <w:pPr>
        <w:jc w:val="left"/>
        <w:rPr>
          <w:rFonts w:ascii="仿宋" w:hAnsi="仿宋" w:eastAsia="仿宋" w:cs="Arial"/>
          <w:color w:val="333333"/>
          <w:sz w:val="32"/>
          <w:szCs w:val="32"/>
        </w:rPr>
      </w:pPr>
    </w:p>
    <w:p w14:paraId="397B063B">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w:t>
      </w:r>
      <w:r>
        <w:rPr>
          <w:rFonts w:hint="eastAsia" w:ascii="仿宋" w:hAnsi="仿宋" w:eastAsia="仿宋" w:cs="Arial"/>
          <w:sz w:val="32"/>
          <w:szCs w:val="32"/>
        </w:rPr>
        <w:t>代表: 马艺成</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地址:</w:t>
      </w:r>
      <w:r>
        <w:rPr>
          <w:rFonts w:hint="eastAsia" w:ascii="仿宋_GB2312" w:hAnsi="仿宋_GB2312" w:eastAsia="仿宋_GB2312" w:cs="仿宋_GB2312"/>
          <w:color w:val="auto"/>
          <w:sz w:val="32"/>
          <w:szCs w:val="32"/>
        </w:rPr>
        <w:t>广东省惠州市博罗县罗阳街道罗阳</w:t>
      </w:r>
      <w:bookmarkStart w:id="0" w:name="_GoBack"/>
      <w:bookmarkEnd w:id="0"/>
      <w:r>
        <w:rPr>
          <w:rFonts w:hint="eastAsia" w:ascii="仿宋_GB2312" w:hAnsi="仿宋_GB2312" w:eastAsia="仿宋_GB2312" w:cs="仿宋_GB2312"/>
          <w:color w:val="auto"/>
          <w:sz w:val="32"/>
          <w:szCs w:val="32"/>
        </w:rPr>
        <w:t>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sz w:val="32"/>
          <w:szCs w:val="32"/>
        </w:rPr>
        <w:br w:type="textWrapping"/>
      </w:r>
      <w:r>
        <w:rPr>
          <w:rFonts w:hint="eastAsia" w:ascii="仿宋" w:hAnsi="仿宋" w:eastAsia="仿宋" w:cs="Arial"/>
          <w:sz w:val="32"/>
          <w:szCs w:val="32"/>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14:paraId="34A885C1">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14:paraId="5635F191">
      <w:pPr>
        <w:jc w:val="left"/>
        <w:rPr>
          <w:rFonts w:ascii="仿宋" w:hAnsi="仿宋" w:eastAsia="仿宋" w:cs="Arial"/>
          <w:sz w:val="32"/>
          <w:szCs w:val="32"/>
        </w:rPr>
      </w:pPr>
      <w:r>
        <w:rPr>
          <w:rFonts w:hint="eastAsia" w:ascii="仿宋" w:hAnsi="仿宋" w:eastAsia="仿宋" w:cs="Arial"/>
          <w:sz w:val="32"/>
          <w:szCs w:val="32"/>
        </w:rPr>
        <w:t>法人代表：</w:t>
      </w:r>
    </w:p>
    <w:p w14:paraId="61A42E2D">
      <w:pPr>
        <w:jc w:val="left"/>
        <w:rPr>
          <w:rFonts w:ascii="仿宋" w:hAnsi="仿宋" w:eastAsia="仿宋" w:cs="Arial"/>
          <w:sz w:val="32"/>
          <w:szCs w:val="32"/>
        </w:rPr>
      </w:pPr>
      <w:r>
        <w:rPr>
          <w:rFonts w:hint="eastAsia" w:ascii="仿宋" w:hAnsi="仿宋" w:eastAsia="仿宋" w:cs="Arial"/>
          <w:sz w:val="32"/>
          <w:szCs w:val="32"/>
        </w:rPr>
        <w:t>地址：</w:t>
      </w:r>
    </w:p>
    <w:p w14:paraId="3923CDBE">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14:paraId="60425C7F">
      <w:pPr>
        <w:ind w:firstLine="640" w:firstLineChars="200"/>
        <w:rPr>
          <w:rFonts w:hint="eastAsia" w:ascii="仿宋" w:hAnsi="仿宋" w:eastAsia="仿宋" w:cs="Arial"/>
          <w:color w:val="auto"/>
          <w:sz w:val="32"/>
          <w:szCs w:val="32"/>
          <w:highlight w:val="none"/>
          <w:u w:val="none"/>
          <w:lang w:val="en-US" w:eastAsia="zh-CN"/>
        </w:rPr>
      </w:pPr>
      <w:r>
        <w:rPr>
          <w:rFonts w:hint="eastAsia" w:ascii="仿宋" w:hAnsi="仿宋" w:eastAsia="仿宋" w:cs="Arial"/>
          <w:color w:val="auto"/>
          <w:sz w:val="32"/>
          <w:szCs w:val="32"/>
          <w:highlight w:val="none"/>
          <w:lang w:val="en-US" w:eastAsia="zh-CN"/>
        </w:rPr>
        <w:t>本宗地位于</w:t>
      </w:r>
      <w:r>
        <w:rPr>
          <w:rFonts w:hint="eastAsia" w:ascii="仿宋" w:hAnsi="仿宋" w:eastAsia="仿宋" w:cs="Arial"/>
          <w:color w:val="auto"/>
          <w:sz w:val="32"/>
          <w:szCs w:val="32"/>
          <w:highlight w:val="none"/>
          <w:u w:val="single"/>
          <w:lang w:val="en-US" w:eastAsia="zh-CN"/>
        </w:rPr>
        <w:t xml:space="preserve">  博罗县石湾镇石湾大道东侧  </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u w:val="none"/>
          <w:lang w:val="en-US" w:eastAsia="zh-CN"/>
        </w:rPr>
        <w:t>宗地面积</w:t>
      </w:r>
      <w:r>
        <w:rPr>
          <w:rFonts w:hint="eastAsia" w:ascii="仿宋" w:hAnsi="仿宋" w:eastAsia="仿宋" w:cs="Arial"/>
          <w:color w:val="auto"/>
          <w:sz w:val="32"/>
          <w:szCs w:val="32"/>
          <w:highlight w:val="none"/>
        </w:rPr>
        <w:t>为</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u w:val="single"/>
          <w:lang w:val="en-US" w:eastAsia="zh-CN"/>
        </w:rPr>
        <w:t xml:space="preserve">3938 </w:t>
      </w:r>
      <w:r>
        <w:rPr>
          <w:rFonts w:hint="eastAsia" w:ascii="仿宋" w:hAnsi="仿宋" w:eastAsia="仿宋" w:cs="Arial"/>
          <w:color w:val="auto"/>
          <w:sz w:val="32"/>
          <w:szCs w:val="32"/>
          <w:highlight w:val="none"/>
          <w:lang w:val="en-US" w:eastAsia="zh-CN"/>
        </w:rPr>
        <w:t>平方米，地块编号为</w:t>
      </w:r>
      <w:r>
        <w:rPr>
          <w:rFonts w:hint="eastAsia" w:ascii="仿宋" w:hAnsi="仿宋" w:eastAsia="仿宋" w:cs="Arial"/>
          <w:color w:val="auto"/>
          <w:sz w:val="32"/>
          <w:szCs w:val="32"/>
          <w:highlight w:val="none"/>
          <w:u w:val="single"/>
          <w:lang w:val="en-US" w:eastAsia="zh-CN"/>
        </w:rPr>
        <w:t xml:space="preserve">  博自然资（用地）挂字〔2023</w:t>
      </w:r>
      <w:r>
        <w:rPr>
          <w:rFonts w:hint="eastAsia" w:ascii="仿宋" w:hAnsi="仿宋" w:eastAsia="仿宋" w:cs="仿宋"/>
          <w:color w:val="auto"/>
          <w:sz w:val="32"/>
          <w:szCs w:val="32"/>
          <w:highlight w:val="none"/>
          <w:u w:val="single"/>
          <w:lang w:val="en-US" w:eastAsia="zh-CN"/>
        </w:rPr>
        <w:t>〕37</w:t>
      </w:r>
      <w:r>
        <w:rPr>
          <w:rFonts w:hint="eastAsia" w:ascii="仿宋" w:hAnsi="仿宋" w:eastAsia="仿宋" w:cs="Arial"/>
          <w:color w:val="auto"/>
          <w:sz w:val="32"/>
          <w:szCs w:val="32"/>
          <w:highlight w:val="none"/>
          <w:u w:val="single"/>
          <w:lang w:val="en-US" w:eastAsia="zh-CN"/>
        </w:rPr>
        <w:t xml:space="preserve">号 </w:t>
      </w:r>
      <w:r>
        <w:rPr>
          <w:rFonts w:hint="eastAsia" w:ascii="仿宋" w:hAnsi="仿宋" w:eastAsia="仿宋" w:cs="Arial"/>
          <w:color w:val="auto"/>
          <w:sz w:val="32"/>
          <w:szCs w:val="32"/>
          <w:highlight w:val="none"/>
          <w:u w:val="none"/>
          <w:lang w:val="en-US" w:eastAsia="zh-CN"/>
        </w:rPr>
        <w:t xml:space="preserve"> ，土地用途为</w:t>
      </w:r>
      <w:r>
        <w:rPr>
          <w:rFonts w:hint="eastAsia" w:ascii="仿宋" w:hAnsi="仿宋" w:eastAsia="仿宋" w:cs="Arial"/>
          <w:color w:val="auto"/>
          <w:sz w:val="32"/>
          <w:szCs w:val="32"/>
          <w:highlight w:val="none"/>
          <w:u w:val="single"/>
          <w:lang w:val="en-US" w:eastAsia="zh-CN"/>
        </w:rPr>
        <w:t xml:space="preserve">   二类工业用地  </w:t>
      </w:r>
      <w:r>
        <w:rPr>
          <w:rFonts w:hint="eastAsia" w:ascii="仿宋" w:hAnsi="仿宋" w:eastAsia="仿宋" w:cs="Arial"/>
          <w:color w:val="auto"/>
          <w:sz w:val="32"/>
          <w:szCs w:val="32"/>
          <w:highlight w:val="none"/>
          <w:u w:val="none"/>
          <w:lang w:val="en-US" w:eastAsia="zh-CN"/>
        </w:rPr>
        <w:t>，土地使用权出让年限</w:t>
      </w:r>
      <w:r>
        <w:rPr>
          <w:rFonts w:hint="eastAsia" w:ascii="仿宋" w:hAnsi="仿宋" w:eastAsia="仿宋" w:cs="Arial"/>
          <w:color w:val="auto"/>
          <w:sz w:val="32"/>
          <w:szCs w:val="32"/>
          <w:highlight w:val="none"/>
          <w:u w:val="single"/>
          <w:lang w:val="en-US" w:eastAsia="zh-CN"/>
        </w:rPr>
        <w:t xml:space="preserve">  50  </w:t>
      </w:r>
      <w:r>
        <w:rPr>
          <w:rFonts w:hint="eastAsia" w:ascii="仿宋" w:hAnsi="仿宋" w:eastAsia="仿宋" w:cs="Arial"/>
          <w:color w:val="auto"/>
          <w:sz w:val="32"/>
          <w:szCs w:val="32"/>
          <w:highlight w:val="none"/>
          <w:u w:val="none"/>
          <w:lang w:val="en-US" w:eastAsia="zh-CN"/>
        </w:rPr>
        <w:t>年，容积率为</w:t>
      </w:r>
      <w:r>
        <w:rPr>
          <w:rFonts w:hint="eastAsia" w:ascii="仿宋" w:hAnsi="仿宋" w:eastAsia="仿宋" w:cs="Arial"/>
          <w:color w:val="auto"/>
          <w:sz w:val="32"/>
          <w:szCs w:val="32"/>
          <w:highlight w:val="none"/>
          <w:u w:val="single"/>
          <w:lang w:val="en-US" w:eastAsia="zh-CN"/>
        </w:rPr>
        <w:t xml:space="preserve">  ≥1.2 </w:t>
      </w:r>
      <w:r>
        <w:rPr>
          <w:rFonts w:hint="eastAsia" w:ascii="仿宋" w:hAnsi="仿宋" w:eastAsia="仿宋" w:cs="Arial"/>
          <w:color w:val="auto"/>
          <w:sz w:val="32"/>
          <w:szCs w:val="32"/>
          <w:highlight w:val="none"/>
          <w:u w:val="none"/>
          <w:lang w:val="en-US" w:eastAsia="zh-CN"/>
        </w:rPr>
        <w:t>。上述指标，以自然资源部门最终核定的用地方案为准。</w:t>
      </w:r>
    </w:p>
    <w:p w14:paraId="45FBAB1C">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u w:val="none"/>
          <w:lang w:val="en-US" w:eastAsia="zh-CN"/>
        </w:rPr>
        <w:t>为</w:t>
      </w:r>
      <w:r>
        <w:rPr>
          <w:rFonts w:hint="eastAsia" w:ascii="仿宋" w:hAnsi="仿宋" w:eastAsia="仿宋" w:cs="Arial"/>
          <w:color w:val="auto"/>
          <w:sz w:val="32"/>
          <w:szCs w:val="32"/>
          <w:highlight w:val="none"/>
          <w:u w:val="none"/>
        </w:rPr>
        <w:t>兑现乙方投资承诺</w:t>
      </w:r>
      <w:r>
        <w:rPr>
          <w:rFonts w:hint="eastAsia" w:ascii="仿宋" w:hAnsi="仿宋" w:eastAsia="仿宋" w:cs="Arial"/>
          <w:color w:val="auto"/>
          <w:sz w:val="32"/>
          <w:szCs w:val="32"/>
          <w:highlight w:val="none"/>
        </w:rPr>
        <w:t>，实现土地的有效利用，本着平等友好、诚信共赢原则，甲乙双方签订本协议，供双方共同遵守。</w:t>
      </w:r>
    </w:p>
    <w:p w14:paraId="337F65B5">
      <w:pPr>
        <w:spacing w:line="560" w:lineRule="exact"/>
        <w:ind w:left="638" w:leftChars="304"/>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第一条  项目概况</w:t>
      </w:r>
    </w:p>
    <w:p w14:paraId="34C85D0D">
      <w:pPr>
        <w:ind w:firstLine="640" w:firstLineChars="200"/>
        <w:rPr>
          <w:rFonts w:ascii="仿宋" w:hAnsi="仿宋" w:eastAsia="仿宋" w:cs="Arial"/>
          <w:b w:val="0"/>
          <w:bCs w:val="0"/>
          <w:color w:val="auto"/>
          <w:sz w:val="32"/>
          <w:szCs w:val="32"/>
          <w:highlight w:val="none"/>
        </w:rPr>
      </w:pPr>
      <w:r>
        <w:rPr>
          <w:rFonts w:hint="eastAsia" w:ascii="仿宋" w:hAnsi="仿宋" w:eastAsia="仿宋" w:cs="Arial"/>
          <w:color w:val="auto"/>
          <w:sz w:val="32"/>
          <w:szCs w:val="32"/>
          <w:highlight w:val="none"/>
        </w:rPr>
        <w:t>1.</w:t>
      </w:r>
      <w:r>
        <w:rPr>
          <w:rFonts w:hint="eastAsia" w:ascii="仿宋" w:hAnsi="仿宋" w:eastAsia="仿宋" w:cs="Arial"/>
          <w:color w:val="auto"/>
          <w:sz w:val="32"/>
          <w:szCs w:val="32"/>
          <w:highlight w:val="none"/>
          <w:lang w:val="en-US" w:eastAsia="zh-CN"/>
        </w:rPr>
        <w:t xml:space="preserve">1 </w:t>
      </w:r>
      <w:r>
        <w:rPr>
          <w:rFonts w:hint="eastAsia" w:ascii="仿宋" w:hAnsi="仿宋" w:eastAsia="仿宋" w:cs="Arial"/>
          <w:color w:val="auto"/>
          <w:sz w:val="32"/>
          <w:szCs w:val="32"/>
          <w:highlight w:val="none"/>
        </w:rPr>
        <w:t>本宗地应引进优先发展产业项目，在</w:t>
      </w:r>
      <w:r>
        <w:rPr>
          <w:rFonts w:hint="eastAsia" w:ascii="仿宋_GB2312" w:hAnsi="仿宋_GB2312" w:eastAsia="仿宋_GB2312" w:cs="仿宋_GB2312"/>
          <w:color w:val="auto"/>
          <w:sz w:val="32"/>
          <w:szCs w:val="32"/>
          <w:highlight w:val="none"/>
        </w:rPr>
        <w:t>国民经济行业分类中类别为：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电子元器件与机电组件设备制造 </w:t>
      </w:r>
      <w:r>
        <w:rPr>
          <w:rFonts w:hint="eastAsia" w:ascii="仿宋" w:hAnsi="仿宋" w:eastAsia="仿宋" w:cs="Arial"/>
          <w:color w:val="auto"/>
          <w:sz w:val="32"/>
          <w:szCs w:val="32"/>
          <w:highlight w:val="none"/>
        </w:rPr>
        <w:t>。乙方签订本协议时，</w:t>
      </w:r>
      <w:r>
        <w:rPr>
          <w:rFonts w:hint="eastAsia" w:ascii="仿宋" w:hAnsi="仿宋" w:eastAsia="仿宋" w:cs="Arial"/>
          <w:b w:val="0"/>
          <w:bCs w:val="0"/>
          <w:color w:val="auto"/>
          <w:sz w:val="32"/>
          <w:szCs w:val="32"/>
          <w:highlight w:val="none"/>
        </w:rPr>
        <w:t>须提交博罗县科技工业和信息化局出具的与本宗地应引进的行业类别一致的优先发展产业项目文件。</w:t>
      </w:r>
    </w:p>
    <w:p w14:paraId="789A3BF6">
      <w:pPr>
        <w:spacing w:line="240" w:lineRule="auto"/>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1.</w:t>
      </w:r>
      <w:r>
        <w:rPr>
          <w:rFonts w:hint="eastAsia" w:ascii="仿宋" w:hAnsi="仿宋" w:eastAsia="仿宋" w:cs="Arial"/>
          <w:color w:val="auto"/>
          <w:sz w:val="32"/>
          <w:szCs w:val="32"/>
          <w:highlight w:val="none"/>
        </w:rPr>
        <w:t>2</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 xml:space="preserve">乙方拟在本宗地投资建设 </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rPr>
        <w:t>（以下简称“项目”），项目建成后主要</w:t>
      </w:r>
      <w:r>
        <w:rPr>
          <w:rFonts w:hint="eastAsia" w:ascii="仿宋" w:hAnsi="仿宋" w:eastAsia="仿宋" w:cs="Arial"/>
          <w:color w:val="auto"/>
          <w:sz w:val="32"/>
          <w:szCs w:val="32"/>
          <w:highlight w:val="none"/>
          <w:lang w:val="en-US" w:eastAsia="zh-CN"/>
        </w:rPr>
        <w:t>生产经营：</w:t>
      </w:r>
      <w:r>
        <w:rPr>
          <w:rFonts w:hint="eastAsia" w:ascii="仿宋" w:hAnsi="仿宋" w:eastAsia="仿宋" w:cs="Arial"/>
          <w:color w:val="auto"/>
          <w:sz w:val="32"/>
          <w:szCs w:val="32"/>
          <w:highlight w:val="none"/>
          <w:u w:val="single"/>
          <w:lang w:val="en-US" w:eastAsia="zh-CN"/>
        </w:rPr>
        <w:t xml:space="preserve"> 生产销售汽车电子、电力电子、传感器电子等电子产品等。</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1.</w:t>
      </w:r>
      <w:r>
        <w:rPr>
          <w:rFonts w:hint="eastAsia" w:ascii="仿宋" w:hAnsi="仿宋" w:eastAsia="仿宋" w:cs="Arial"/>
          <w:color w:val="auto"/>
          <w:sz w:val="32"/>
          <w:szCs w:val="32"/>
          <w:highlight w:val="none"/>
        </w:rPr>
        <w:t>3</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single"/>
          <w:lang w:val="en-US" w:eastAsia="zh-CN"/>
        </w:rPr>
        <w:t>30</w:t>
      </w:r>
      <w:r>
        <w:rPr>
          <w:rFonts w:hint="eastAsia" w:ascii="仿宋" w:hAnsi="仿宋" w:eastAsia="仿宋" w:cs="Arial"/>
          <w:color w:val="auto"/>
          <w:sz w:val="32"/>
          <w:szCs w:val="32"/>
          <w:highlight w:val="none"/>
          <w:lang w:val="en-US" w:eastAsia="zh-CN"/>
        </w:rPr>
        <w:t>日内</w:t>
      </w:r>
      <w:r>
        <w:rPr>
          <w:rFonts w:hint="eastAsia" w:ascii="仿宋" w:hAnsi="仿宋" w:eastAsia="仿宋" w:cs="Arial"/>
          <w:color w:val="auto"/>
          <w:sz w:val="32"/>
          <w:szCs w:val="32"/>
          <w:highlight w:val="none"/>
        </w:rPr>
        <w:t>启动项目建设前期相关准备工作</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Arial"/>
          <w:color w:val="auto"/>
          <w:sz w:val="32"/>
          <w:szCs w:val="32"/>
          <w:highlight w:val="none"/>
          <w:u w:val="single"/>
          <w:lang w:val="en-US" w:eastAsia="zh-CN"/>
        </w:rPr>
        <w:t xml:space="preserve">2 </w:t>
      </w:r>
      <w:r>
        <w:rPr>
          <w:rFonts w:hint="eastAsia" w:ascii="仿宋" w:hAnsi="仿宋" w:eastAsia="仿宋" w:cs="Arial"/>
          <w:color w:val="auto"/>
          <w:sz w:val="32"/>
          <w:szCs w:val="32"/>
          <w:highlight w:val="none"/>
        </w:rPr>
        <w:t>个月</w:t>
      </w:r>
      <w:r>
        <w:rPr>
          <w:rFonts w:hint="eastAsia" w:ascii="仿宋" w:hAnsi="仿宋" w:eastAsia="仿宋" w:cs="Arial"/>
          <w:color w:val="auto"/>
          <w:sz w:val="32"/>
          <w:szCs w:val="32"/>
          <w:highlight w:val="none"/>
          <w:lang w:val="en-US" w:eastAsia="zh-CN"/>
        </w:rPr>
        <w:t>内实质性进场动工开展桩基工程建设</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u w:val="single"/>
          <w:lang w:val="en-US" w:eastAsia="zh-CN"/>
        </w:rPr>
        <w:t xml:space="preserve"> 18 </w:t>
      </w:r>
      <w:r>
        <w:rPr>
          <w:rFonts w:hint="eastAsia" w:ascii="仿宋" w:hAnsi="仿宋" w:eastAsia="仿宋" w:cs="Arial"/>
          <w:color w:val="auto"/>
          <w:sz w:val="32"/>
          <w:szCs w:val="32"/>
          <w:highlight w:val="none"/>
        </w:rPr>
        <w:t>个月内全部建成</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即项目综合竣工验收合格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并投入运营，并于</w:t>
      </w:r>
      <w:r>
        <w:rPr>
          <w:rFonts w:hint="eastAsia" w:ascii="仿宋" w:hAnsi="仿宋" w:eastAsia="仿宋" w:cs="Arial"/>
          <w:color w:val="auto"/>
          <w:sz w:val="32"/>
          <w:szCs w:val="32"/>
          <w:highlight w:val="none"/>
          <w:lang w:val="en-US" w:eastAsia="zh-CN"/>
        </w:rPr>
        <w:t>竣工之日</w:t>
      </w:r>
      <w:r>
        <w:rPr>
          <w:rFonts w:hint="eastAsia" w:ascii="仿宋" w:hAnsi="仿宋" w:eastAsia="仿宋" w:cs="Arial"/>
          <w:color w:val="auto"/>
          <w:sz w:val="32"/>
          <w:szCs w:val="32"/>
          <w:highlight w:val="none"/>
        </w:rPr>
        <w:t>起开始计算考核指标，</w:t>
      </w:r>
      <w:r>
        <w:rPr>
          <w:rFonts w:hint="eastAsia" w:ascii="仿宋" w:hAnsi="仿宋" w:eastAsia="仿宋" w:cs="Arial"/>
          <w:color w:val="auto"/>
          <w:sz w:val="32"/>
          <w:szCs w:val="32"/>
          <w:highlight w:val="none"/>
          <w:lang w:val="en-US" w:eastAsia="zh-CN"/>
        </w:rPr>
        <w:t>自竣工验收合格</w:t>
      </w:r>
      <w:r>
        <w:rPr>
          <w:rFonts w:hint="eastAsia" w:ascii="仿宋" w:hAnsi="仿宋" w:eastAsia="仿宋" w:cs="Arial"/>
          <w:color w:val="auto"/>
          <w:sz w:val="32"/>
          <w:szCs w:val="32"/>
          <w:highlight w:val="none"/>
          <w:lang w:eastAsia="zh-CN"/>
        </w:rPr>
        <w:t>之日起</w:t>
      </w:r>
      <w:r>
        <w:rPr>
          <w:rFonts w:hint="eastAsia" w:ascii="仿宋" w:hAnsi="仿宋" w:eastAsia="仿宋" w:cs="Arial"/>
          <w:color w:val="auto"/>
          <w:sz w:val="32"/>
          <w:szCs w:val="32"/>
          <w:highlight w:val="none"/>
          <w:lang w:val="en-US" w:eastAsia="zh-CN"/>
        </w:rPr>
        <w:t>1年内产值上规纳统，4</w:t>
      </w:r>
      <w:r>
        <w:rPr>
          <w:rFonts w:hint="eastAsia" w:ascii="仿宋" w:hAnsi="仿宋" w:eastAsia="仿宋" w:cs="Arial"/>
          <w:color w:val="auto"/>
          <w:sz w:val="32"/>
          <w:szCs w:val="32"/>
          <w:highlight w:val="none"/>
          <w:lang w:eastAsia="zh-CN"/>
        </w:rPr>
        <w:t>年内达产</w:t>
      </w:r>
      <w:r>
        <w:rPr>
          <w:rFonts w:hint="eastAsia" w:ascii="仿宋" w:hAnsi="仿宋" w:eastAsia="仿宋" w:cs="Arial"/>
          <w:color w:val="auto"/>
          <w:sz w:val="32"/>
          <w:szCs w:val="32"/>
          <w:highlight w:val="none"/>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highlight w:val="none"/>
          <w:lang w:val="en-US" w:eastAsia="zh-CN"/>
        </w:rPr>
        <w:t>书面同意</w:t>
      </w:r>
      <w:r>
        <w:rPr>
          <w:rFonts w:hint="eastAsia" w:ascii="仿宋" w:hAnsi="仿宋" w:eastAsia="仿宋" w:cs="Arial"/>
          <w:color w:val="auto"/>
          <w:sz w:val="32"/>
          <w:szCs w:val="32"/>
          <w:highlight w:val="none"/>
        </w:rPr>
        <w:t>，否则视为违约。</w:t>
      </w:r>
    </w:p>
    <w:p w14:paraId="2800C446">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 xml:space="preserve">1.4 </w:t>
      </w:r>
      <w:r>
        <w:rPr>
          <w:rFonts w:hint="eastAsia" w:ascii="仿宋" w:hAnsi="仿宋" w:eastAsia="仿宋" w:cs="Arial"/>
          <w:color w:val="auto"/>
          <w:sz w:val="32"/>
          <w:szCs w:val="32"/>
          <w:highlight w:val="none"/>
        </w:rPr>
        <w:t>项目投资总额不低于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0.5 </w:t>
      </w:r>
      <w:r>
        <w:rPr>
          <w:rFonts w:hint="eastAsia" w:ascii="仿宋" w:hAnsi="仿宋" w:eastAsia="仿宋" w:cs="Arial"/>
          <w:color w:val="auto"/>
          <w:sz w:val="32"/>
          <w:szCs w:val="32"/>
          <w:highlight w:val="none"/>
        </w:rPr>
        <w:t>亿元 （人民币）。乙方承诺：项目投资强度不低于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 600  </w:t>
      </w:r>
      <w:r>
        <w:rPr>
          <w:rFonts w:hint="eastAsia" w:ascii="仿宋" w:hAnsi="仿宋" w:eastAsia="仿宋" w:cs="Arial"/>
          <w:color w:val="auto"/>
          <w:sz w:val="32"/>
          <w:szCs w:val="32"/>
          <w:highlight w:val="none"/>
        </w:rPr>
        <w:t>万元/亩（人民币），</w:t>
      </w:r>
      <w:r>
        <w:rPr>
          <w:rFonts w:hint="eastAsia" w:ascii="仿宋" w:hAnsi="仿宋" w:eastAsia="仿宋" w:cs="Arial"/>
          <w:color w:val="auto"/>
          <w:sz w:val="32"/>
          <w:szCs w:val="32"/>
          <w:highlight w:val="none"/>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3.45%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每年工业增加值率不低于上一年度惠州市同一行业标准；项目建成全面</w:t>
      </w:r>
      <w:r>
        <w:rPr>
          <w:rFonts w:hint="eastAsia" w:ascii="仿宋" w:hAnsi="仿宋" w:eastAsia="仿宋" w:cs="Arial"/>
          <w:color w:val="auto"/>
          <w:sz w:val="32"/>
          <w:szCs w:val="32"/>
          <w:highlight w:val="none"/>
        </w:rPr>
        <w:t>达产后，可实现年产值不低于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 1200 </w:t>
      </w:r>
      <w:r>
        <w:rPr>
          <w:rFonts w:hint="eastAsia" w:ascii="仿宋" w:hAnsi="仿宋" w:eastAsia="仿宋" w:cs="Arial"/>
          <w:color w:val="auto"/>
          <w:sz w:val="32"/>
          <w:szCs w:val="32"/>
          <w:highlight w:val="none"/>
        </w:rPr>
        <w:t>万元/亩（人民币），年</w:t>
      </w:r>
      <w:r>
        <w:rPr>
          <w:rFonts w:hint="eastAsia" w:ascii="仿宋" w:hAnsi="仿宋" w:eastAsia="仿宋" w:cs="Arial"/>
          <w:color w:val="auto"/>
          <w:sz w:val="32"/>
          <w:szCs w:val="32"/>
          <w:highlight w:val="none"/>
          <w:lang w:val="en-US" w:eastAsia="zh-CN"/>
        </w:rPr>
        <w:t>纳税额</w:t>
      </w:r>
      <w:r>
        <w:rPr>
          <w:rFonts w:hint="eastAsia" w:ascii="仿宋" w:hAnsi="仿宋" w:eastAsia="仿宋" w:cs="Arial"/>
          <w:color w:val="auto"/>
          <w:sz w:val="32"/>
          <w:szCs w:val="32"/>
          <w:highlight w:val="none"/>
        </w:rPr>
        <w:t>不低于</w:t>
      </w:r>
      <w:r>
        <w:rPr>
          <w:rFonts w:hint="eastAsia" w:ascii="仿宋" w:hAnsi="仿宋" w:eastAsia="仿宋" w:cs="Arial"/>
          <w:color w:val="auto"/>
          <w:sz w:val="32"/>
          <w:szCs w:val="32"/>
          <w:highlight w:val="none"/>
          <w:u w:val="single"/>
          <w:lang w:val="en-US" w:eastAsia="zh-CN"/>
        </w:rPr>
        <w:t xml:space="preserve"> 50 </w:t>
      </w:r>
      <w:r>
        <w:rPr>
          <w:rFonts w:hint="eastAsia" w:ascii="仿宋" w:hAnsi="仿宋" w:eastAsia="仿宋" w:cs="Arial"/>
          <w:color w:val="auto"/>
          <w:sz w:val="32"/>
          <w:szCs w:val="32"/>
          <w:highlight w:val="none"/>
        </w:rPr>
        <w:t>万元/亩（人民币）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14:paraId="6217C591">
      <w:pPr>
        <w:ind w:left="959" w:leftChars="304" w:hanging="321" w:hangingChars="100"/>
        <w:jc w:val="left"/>
        <w:rPr>
          <w:rFonts w:hint="eastAsia" w:ascii="仿宋" w:hAnsi="仿宋" w:eastAsia="仿宋" w:cs="Arial"/>
          <w:b/>
          <w:color w:val="auto"/>
          <w:sz w:val="32"/>
          <w:szCs w:val="32"/>
          <w:highlight w:val="none"/>
        </w:rPr>
      </w:pPr>
      <w:r>
        <w:rPr>
          <w:rFonts w:hint="eastAsia" w:ascii="仿宋" w:hAnsi="仿宋" w:eastAsia="仿宋" w:cs="Arial"/>
          <w:b/>
          <w:color w:val="auto"/>
          <w:sz w:val="32"/>
          <w:szCs w:val="32"/>
          <w:highlight w:val="none"/>
        </w:rPr>
        <w:t>第二条 甲方权利和义务</w:t>
      </w:r>
    </w:p>
    <w:p w14:paraId="5B83CEEB">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2.</w:t>
      </w:r>
      <w:r>
        <w:rPr>
          <w:rFonts w:hint="eastAsia" w:ascii="仿宋" w:hAnsi="仿宋" w:eastAsia="仿宋" w:cs="Arial"/>
          <w:color w:val="auto"/>
          <w:sz w:val="32"/>
          <w:szCs w:val="32"/>
          <w:highlight w:val="none"/>
          <w:lang w:val="en-US" w:eastAsia="zh-CN"/>
        </w:rPr>
        <w:t xml:space="preserve">3 </w:t>
      </w:r>
      <w:r>
        <w:rPr>
          <w:rFonts w:hint="eastAsia" w:ascii="仿宋" w:hAnsi="仿宋" w:eastAsia="仿宋" w:cs="Arial"/>
          <w:color w:val="auto"/>
          <w:sz w:val="32"/>
          <w:szCs w:val="32"/>
          <w:highlight w:val="none"/>
        </w:rPr>
        <w:t>甲方负责乙方项目竣工验收后的监管工作。</w:t>
      </w:r>
    </w:p>
    <w:p w14:paraId="6C0BCE04">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 xml:space="preserve">2.4 </w:t>
      </w:r>
      <w:r>
        <w:rPr>
          <w:rFonts w:hint="eastAsia" w:ascii="仿宋" w:hAnsi="仿宋" w:eastAsia="仿宋" w:cs="Arial"/>
          <w:color w:val="auto"/>
          <w:sz w:val="32"/>
          <w:szCs w:val="32"/>
          <w:highlight w:val="none"/>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highlight w:val="none"/>
          <w:lang w:val="en-US" w:eastAsia="zh-CN"/>
        </w:rPr>
        <w:t>纳税总额</w:t>
      </w:r>
      <w:r>
        <w:rPr>
          <w:rFonts w:hint="eastAsia" w:ascii="仿宋" w:hAnsi="仿宋" w:eastAsia="仿宋" w:cs="Arial"/>
          <w:color w:val="auto"/>
          <w:sz w:val="32"/>
          <w:szCs w:val="32"/>
          <w:highlight w:val="none"/>
        </w:rPr>
        <w:t>等进行核查（乙方可自行选择自投产之日起4年间最高的2年的平均数提供给甲方核查）。</w:t>
      </w:r>
    </w:p>
    <w:p w14:paraId="601B37BD">
      <w:pPr>
        <w:ind w:left="0" w:leftChars="0" w:firstLine="643" w:firstLineChars="200"/>
        <w:jc w:val="both"/>
        <w:rPr>
          <w:rFonts w:hint="eastAsia" w:ascii="仿宋" w:hAnsi="仿宋" w:eastAsia="仿宋" w:cs="Arial"/>
          <w:b/>
          <w:color w:val="auto"/>
          <w:sz w:val="32"/>
          <w:szCs w:val="32"/>
          <w:highlight w:val="none"/>
        </w:rPr>
      </w:pPr>
      <w:r>
        <w:rPr>
          <w:rFonts w:hint="eastAsia" w:ascii="仿宋" w:hAnsi="仿宋" w:eastAsia="仿宋" w:cs="Arial"/>
          <w:b/>
          <w:color w:val="auto"/>
          <w:sz w:val="32"/>
          <w:szCs w:val="32"/>
          <w:highlight w:val="none"/>
        </w:rPr>
        <w:t>第三条  乙方权利和义务</w:t>
      </w:r>
    </w:p>
    <w:p w14:paraId="1D6BE203">
      <w:pPr>
        <w:ind w:firstLine="0" w:firstLineChars="0"/>
        <w:rPr>
          <w:rFonts w:ascii="仿宋" w:hAnsi="仿宋" w:eastAsia="仿宋" w:cs="Arial"/>
          <w:color w:val="auto"/>
          <w:sz w:val="32"/>
          <w:szCs w:val="32"/>
          <w:highlight w:val="none"/>
        </w:rPr>
      </w:pPr>
      <w:r>
        <w:rPr>
          <w:rFonts w:hint="eastAsia" w:ascii="仿宋" w:hAnsi="仿宋" w:eastAsia="仿宋" w:cs="Arial"/>
          <w:b/>
          <w:color w:val="auto"/>
          <w:sz w:val="32"/>
          <w:szCs w:val="32"/>
          <w:highlight w:val="none"/>
          <w:lang w:val="en-US" w:eastAsia="zh-CN"/>
        </w:rPr>
        <w:t xml:space="preserve">    </w:t>
      </w:r>
      <w:r>
        <w:rPr>
          <w:rFonts w:hint="eastAsia" w:ascii="仿宋" w:hAnsi="仿宋" w:eastAsia="仿宋" w:cs="Arial"/>
          <w:color w:val="auto"/>
          <w:sz w:val="32"/>
          <w:szCs w:val="32"/>
          <w:highlight w:val="none"/>
          <w:lang w:val="en-US" w:eastAsia="zh-CN"/>
        </w:rPr>
        <w:t xml:space="preserve">3.1 </w:t>
      </w:r>
      <w:r>
        <w:rPr>
          <w:rFonts w:hint="eastAsia" w:ascii="仿宋" w:hAnsi="仿宋" w:eastAsia="仿宋" w:cs="Arial"/>
          <w:color w:val="auto"/>
          <w:sz w:val="32"/>
          <w:szCs w:val="32"/>
          <w:highlight w:val="none"/>
        </w:rPr>
        <w:t>乙方承诺本宗地只能用于本协议</w:t>
      </w:r>
      <w:r>
        <w:rPr>
          <w:rFonts w:hint="eastAsia" w:ascii="仿宋" w:hAnsi="仿宋" w:eastAsia="仿宋" w:cs="Arial"/>
          <w:color w:val="auto"/>
          <w:sz w:val="32"/>
          <w:szCs w:val="32"/>
          <w:highlight w:val="none"/>
          <w:lang w:val="en-US" w:eastAsia="zh-CN"/>
        </w:rPr>
        <w:t>第一条约</w:t>
      </w:r>
      <w:r>
        <w:rPr>
          <w:rFonts w:hint="eastAsia" w:ascii="仿宋" w:hAnsi="仿宋" w:eastAsia="仿宋" w:cs="Arial"/>
          <w:color w:val="auto"/>
          <w:sz w:val="32"/>
          <w:szCs w:val="32"/>
          <w:highlight w:val="none"/>
        </w:rPr>
        <w:t>定的</w:t>
      </w:r>
      <w:r>
        <w:rPr>
          <w:rFonts w:hint="eastAsia" w:ascii="仿宋" w:hAnsi="仿宋" w:eastAsia="仿宋" w:cs="Arial"/>
          <w:color w:val="auto"/>
          <w:sz w:val="32"/>
          <w:szCs w:val="32"/>
          <w:highlight w:val="none"/>
          <w:lang w:val="en-US" w:eastAsia="zh-CN"/>
        </w:rPr>
        <w:t>项目内容进行建设且保证</w:t>
      </w:r>
      <w:r>
        <w:rPr>
          <w:rFonts w:hint="eastAsia" w:ascii="仿宋" w:hAnsi="仿宋" w:eastAsia="仿宋" w:cs="Arial"/>
          <w:color w:val="auto"/>
          <w:sz w:val="32"/>
          <w:szCs w:val="32"/>
          <w:highlight w:val="none"/>
        </w:rPr>
        <w:t>项目的开工、建设及运营符合项目</w:t>
      </w:r>
      <w:r>
        <w:rPr>
          <w:rFonts w:hint="eastAsia" w:ascii="仿宋" w:hAnsi="仿宋" w:eastAsia="仿宋" w:cs="Arial"/>
          <w:color w:val="auto"/>
          <w:sz w:val="32"/>
          <w:szCs w:val="32"/>
          <w:highlight w:val="none"/>
          <w:lang w:val="en-US" w:eastAsia="zh-CN"/>
        </w:rPr>
        <w:t>我县</w:t>
      </w:r>
      <w:r>
        <w:rPr>
          <w:rFonts w:hint="eastAsia" w:ascii="仿宋" w:hAnsi="仿宋" w:eastAsia="仿宋" w:cs="Arial"/>
          <w:color w:val="auto"/>
          <w:sz w:val="32"/>
          <w:szCs w:val="32"/>
          <w:highlight w:val="none"/>
        </w:rPr>
        <w:t>行政职能部门的审批、备案等行政手续，依法建设，依法运营。</w:t>
      </w:r>
      <w:r>
        <w:rPr>
          <w:rFonts w:hint="eastAsia" w:ascii="仿宋" w:hAnsi="仿宋" w:eastAsia="仿宋" w:cs="Arial"/>
          <w:color w:val="auto"/>
          <w:sz w:val="32"/>
          <w:szCs w:val="32"/>
          <w:highlight w:val="none"/>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3.</w:t>
      </w:r>
      <w:r>
        <w:rPr>
          <w:rFonts w:hint="eastAsia" w:ascii="仿宋" w:hAnsi="仿宋" w:eastAsia="仿宋" w:cs="Arial"/>
          <w:color w:val="auto"/>
          <w:sz w:val="32"/>
          <w:szCs w:val="32"/>
          <w:highlight w:val="none"/>
          <w:lang w:val="en-US" w:eastAsia="zh-CN"/>
        </w:rPr>
        <w:t xml:space="preserve">2 </w:t>
      </w:r>
      <w:r>
        <w:rPr>
          <w:rFonts w:hint="eastAsia" w:ascii="仿宋" w:hAnsi="仿宋" w:eastAsia="仿宋" w:cs="Arial"/>
          <w:color w:val="auto"/>
          <w:sz w:val="32"/>
          <w:szCs w:val="32"/>
          <w:highlight w:val="none"/>
        </w:rPr>
        <w:t>乙方项目达产后1个月内，须书面向甲方报告达产时间及生产经营情况。</w:t>
      </w:r>
    </w:p>
    <w:p w14:paraId="26AE0DF7">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highlight w:val="none"/>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14:paraId="2291CAD0">
      <w:pPr>
        <w:ind w:firstLine="640" w:firstLineChars="200"/>
        <w:rPr>
          <w:rFonts w:hint="default" w:ascii="仿宋" w:hAnsi="仿宋" w:eastAsia="仿宋" w:cs="Arial"/>
          <w:color w:val="auto"/>
          <w:sz w:val="32"/>
          <w:szCs w:val="32"/>
          <w:highlight w:val="none"/>
          <w:lang w:val="en-US"/>
        </w:rPr>
      </w:pPr>
      <w:r>
        <w:rPr>
          <w:rFonts w:hint="eastAsia" w:ascii="仿宋" w:hAnsi="仿宋" w:eastAsia="仿宋" w:cs="Arial"/>
          <w:color w:val="auto"/>
          <w:sz w:val="32"/>
          <w:szCs w:val="32"/>
          <w:highlight w:val="none"/>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14:paraId="2F29BDE6">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14:paraId="566E590D">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14:paraId="31153D88">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14:paraId="6A7A1146">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14:paraId="7F317453">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14:paraId="72A86168">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14:paraId="6BE8B151">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14:paraId="7ADC78FD">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14:paraId="14B09D63">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14:paraId="1A70AFEF">
      <w:pPr>
        <w:pStyle w:val="2"/>
        <w:rPr>
          <w:rFonts w:hint="eastAsia"/>
        </w:rPr>
      </w:pPr>
    </w:p>
    <w:p w14:paraId="32106EEE">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14:paraId="1ABECCAD">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14:paraId="3361D7DD">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14:paraId="5E590DE4">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14:paraId="5E97D42B">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14:paraId="68593523">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14:paraId="5E9A88E0">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14:paraId="13F7F70D">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20F47">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87267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587267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YWQ1NDkzNzY2MGJjNWRkMWE5M2VmNDU3OTQyMjk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0C130F"/>
    <w:rsid w:val="03377BD5"/>
    <w:rsid w:val="037B67FA"/>
    <w:rsid w:val="039074DB"/>
    <w:rsid w:val="04214189"/>
    <w:rsid w:val="04913698"/>
    <w:rsid w:val="04A732AF"/>
    <w:rsid w:val="05382B9E"/>
    <w:rsid w:val="05422B67"/>
    <w:rsid w:val="059C4228"/>
    <w:rsid w:val="05D23250"/>
    <w:rsid w:val="06891246"/>
    <w:rsid w:val="06994D63"/>
    <w:rsid w:val="079D330C"/>
    <w:rsid w:val="07D843EB"/>
    <w:rsid w:val="082552A6"/>
    <w:rsid w:val="08316DF2"/>
    <w:rsid w:val="083D5414"/>
    <w:rsid w:val="08464B3C"/>
    <w:rsid w:val="08A34DB8"/>
    <w:rsid w:val="08B96F5C"/>
    <w:rsid w:val="08E1269F"/>
    <w:rsid w:val="08E7038B"/>
    <w:rsid w:val="099610F2"/>
    <w:rsid w:val="099B5350"/>
    <w:rsid w:val="0A270255"/>
    <w:rsid w:val="0A2E0793"/>
    <w:rsid w:val="0ADB6E6A"/>
    <w:rsid w:val="0B3C0212"/>
    <w:rsid w:val="0B8724C1"/>
    <w:rsid w:val="0B914186"/>
    <w:rsid w:val="0BEF300D"/>
    <w:rsid w:val="0BEF7B7B"/>
    <w:rsid w:val="0C172856"/>
    <w:rsid w:val="0C2357A7"/>
    <w:rsid w:val="0C281202"/>
    <w:rsid w:val="0C351511"/>
    <w:rsid w:val="0C4733EC"/>
    <w:rsid w:val="0C976816"/>
    <w:rsid w:val="0CFB6FDC"/>
    <w:rsid w:val="0D6976AE"/>
    <w:rsid w:val="0D9B6787"/>
    <w:rsid w:val="0E282623"/>
    <w:rsid w:val="0EDF1504"/>
    <w:rsid w:val="0EE90E17"/>
    <w:rsid w:val="0F0373B1"/>
    <w:rsid w:val="0F290764"/>
    <w:rsid w:val="0F972196"/>
    <w:rsid w:val="0FB14700"/>
    <w:rsid w:val="0FBF7E1F"/>
    <w:rsid w:val="1126252E"/>
    <w:rsid w:val="112C63A2"/>
    <w:rsid w:val="11770DA7"/>
    <w:rsid w:val="11F64981"/>
    <w:rsid w:val="12D83B09"/>
    <w:rsid w:val="133C390A"/>
    <w:rsid w:val="13611602"/>
    <w:rsid w:val="13C04D72"/>
    <w:rsid w:val="13C96385"/>
    <w:rsid w:val="144D12B4"/>
    <w:rsid w:val="145E6879"/>
    <w:rsid w:val="14DC353B"/>
    <w:rsid w:val="157F42CF"/>
    <w:rsid w:val="15CC22D2"/>
    <w:rsid w:val="16010852"/>
    <w:rsid w:val="16FB3447"/>
    <w:rsid w:val="1722748C"/>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AC00AF1"/>
    <w:rsid w:val="1C20546C"/>
    <w:rsid w:val="1C206D3B"/>
    <w:rsid w:val="1CBB4AAC"/>
    <w:rsid w:val="1CD367B7"/>
    <w:rsid w:val="1CDC4E5D"/>
    <w:rsid w:val="1D376F7C"/>
    <w:rsid w:val="1D445881"/>
    <w:rsid w:val="1E2E7EE0"/>
    <w:rsid w:val="1E3116DB"/>
    <w:rsid w:val="1E79638F"/>
    <w:rsid w:val="1E7C1891"/>
    <w:rsid w:val="1EBA6373"/>
    <w:rsid w:val="1EF71280"/>
    <w:rsid w:val="1F300906"/>
    <w:rsid w:val="1F5A11FF"/>
    <w:rsid w:val="1F607885"/>
    <w:rsid w:val="1FC737D5"/>
    <w:rsid w:val="203778E9"/>
    <w:rsid w:val="20B03298"/>
    <w:rsid w:val="213B01EA"/>
    <w:rsid w:val="216A69E1"/>
    <w:rsid w:val="21D457B9"/>
    <w:rsid w:val="21E64459"/>
    <w:rsid w:val="2206205E"/>
    <w:rsid w:val="22B010EC"/>
    <w:rsid w:val="23134730"/>
    <w:rsid w:val="2337347F"/>
    <w:rsid w:val="234C7C72"/>
    <w:rsid w:val="238F4123"/>
    <w:rsid w:val="23CD03C9"/>
    <w:rsid w:val="243168D6"/>
    <w:rsid w:val="24427886"/>
    <w:rsid w:val="24B0565E"/>
    <w:rsid w:val="2514003F"/>
    <w:rsid w:val="251E08EF"/>
    <w:rsid w:val="2530186E"/>
    <w:rsid w:val="2567677E"/>
    <w:rsid w:val="25BF43FD"/>
    <w:rsid w:val="25FE5CD1"/>
    <w:rsid w:val="261A5A10"/>
    <w:rsid w:val="26CD1828"/>
    <w:rsid w:val="27BC380B"/>
    <w:rsid w:val="28244B6B"/>
    <w:rsid w:val="28815BC0"/>
    <w:rsid w:val="28C500C8"/>
    <w:rsid w:val="28C67E0D"/>
    <w:rsid w:val="28D35441"/>
    <w:rsid w:val="2911201E"/>
    <w:rsid w:val="291B1DC8"/>
    <w:rsid w:val="29294452"/>
    <w:rsid w:val="298615D1"/>
    <w:rsid w:val="29B53B5C"/>
    <w:rsid w:val="29FE7A7F"/>
    <w:rsid w:val="2A22083D"/>
    <w:rsid w:val="2A2255C4"/>
    <w:rsid w:val="2A421323"/>
    <w:rsid w:val="2A550AB3"/>
    <w:rsid w:val="2AB97117"/>
    <w:rsid w:val="2ACB4C68"/>
    <w:rsid w:val="2ACF3266"/>
    <w:rsid w:val="2AFF7755"/>
    <w:rsid w:val="2B86108A"/>
    <w:rsid w:val="2B8F0BA7"/>
    <w:rsid w:val="2B900430"/>
    <w:rsid w:val="2C603E6B"/>
    <w:rsid w:val="2C91216D"/>
    <w:rsid w:val="2D325D72"/>
    <w:rsid w:val="2DB404C0"/>
    <w:rsid w:val="2DD94720"/>
    <w:rsid w:val="2DEE7D7D"/>
    <w:rsid w:val="2DF15CE6"/>
    <w:rsid w:val="2E21163E"/>
    <w:rsid w:val="2E392908"/>
    <w:rsid w:val="2E7B3332"/>
    <w:rsid w:val="2EC509B1"/>
    <w:rsid w:val="2F001A5F"/>
    <w:rsid w:val="2F1E3589"/>
    <w:rsid w:val="2FA1150E"/>
    <w:rsid w:val="2FC57502"/>
    <w:rsid w:val="2FE243E4"/>
    <w:rsid w:val="2FF549B1"/>
    <w:rsid w:val="2FF96956"/>
    <w:rsid w:val="307F0701"/>
    <w:rsid w:val="309637C7"/>
    <w:rsid w:val="30A9593A"/>
    <w:rsid w:val="310B0F64"/>
    <w:rsid w:val="310C7E12"/>
    <w:rsid w:val="31427071"/>
    <w:rsid w:val="315A6D57"/>
    <w:rsid w:val="316F1843"/>
    <w:rsid w:val="31A46D01"/>
    <w:rsid w:val="323A36E6"/>
    <w:rsid w:val="323D2377"/>
    <w:rsid w:val="32820F28"/>
    <w:rsid w:val="328C0A1C"/>
    <w:rsid w:val="331423DB"/>
    <w:rsid w:val="33236A81"/>
    <w:rsid w:val="334931FA"/>
    <w:rsid w:val="33842DA2"/>
    <w:rsid w:val="3410251B"/>
    <w:rsid w:val="34BE2416"/>
    <w:rsid w:val="34D76379"/>
    <w:rsid w:val="3502739C"/>
    <w:rsid w:val="358906E1"/>
    <w:rsid w:val="361B0154"/>
    <w:rsid w:val="361F6B5B"/>
    <w:rsid w:val="36533C08"/>
    <w:rsid w:val="37105241"/>
    <w:rsid w:val="374878C2"/>
    <w:rsid w:val="375D3F72"/>
    <w:rsid w:val="379D7E16"/>
    <w:rsid w:val="37B05FEC"/>
    <w:rsid w:val="37DA6E30"/>
    <w:rsid w:val="381E3903"/>
    <w:rsid w:val="385421DF"/>
    <w:rsid w:val="38822C08"/>
    <w:rsid w:val="39756BD2"/>
    <w:rsid w:val="39767BC1"/>
    <w:rsid w:val="39DE674D"/>
    <w:rsid w:val="3ACC04C9"/>
    <w:rsid w:val="3AD252F8"/>
    <w:rsid w:val="3B596975"/>
    <w:rsid w:val="3B9D137C"/>
    <w:rsid w:val="3B9F7800"/>
    <w:rsid w:val="3BBD3623"/>
    <w:rsid w:val="3BCD656A"/>
    <w:rsid w:val="3C296F8B"/>
    <w:rsid w:val="3C7B3647"/>
    <w:rsid w:val="3C7D016C"/>
    <w:rsid w:val="3C8412E6"/>
    <w:rsid w:val="3CA5228C"/>
    <w:rsid w:val="3CB67FA8"/>
    <w:rsid w:val="3D1240D6"/>
    <w:rsid w:val="3DB87064"/>
    <w:rsid w:val="3DE40616"/>
    <w:rsid w:val="3DF43FFE"/>
    <w:rsid w:val="3E403F76"/>
    <w:rsid w:val="3EB26AE9"/>
    <w:rsid w:val="3EBC1EBD"/>
    <w:rsid w:val="3EEA0849"/>
    <w:rsid w:val="3EF603C8"/>
    <w:rsid w:val="3F9A4869"/>
    <w:rsid w:val="3FA374B5"/>
    <w:rsid w:val="40041E22"/>
    <w:rsid w:val="40415151"/>
    <w:rsid w:val="40B07FB0"/>
    <w:rsid w:val="40ED2F8C"/>
    <w:rsid w:val="411D49E5"/>
    <w:rsid w:val="413072B2"/>
    <w:rsid w:val="42DA01BE"/>
    <w:rsid w:val="433B0C0C"/>
    <w:rsid w:val="435F4B93"/>
    <w:rsid w:val="436D751F"/>
    <w:rsid w:val="43990316"/>
    <w:rsid w:val="439D247A"/>
    <w:rsid w:val="43BD0295"/>
    <w:rsid w:val="43E10A94"/>
    <w:rsid w:val="446A3BD2"/>
    <w:rsid w:val="448C1D82"/>
    <w:rsid w:val="449E3321"/>
    <w:rsid w:val="44B25DF8"/>
    <w:rsid w:val="45541687"/>
    <w:rsid w:val="45AA1763"/>
    <w:rsid w:val="45C11989"/>
    <w:rsid w:val="45DC318F"/>
    <w:rsid w:val="46481C40"/>
    <w:rsid w:val="46881414"/>
    <w:rsid w:val="46D22D6C"/>
    <w:rsid w:val="47F12CEC"/>
    <w:rsid w:val="4814319C"/>
    <w:rsid w:val="481F76E0"/>
    <w:rsid w:val="486205A1"/>
    <w:rsid w:val="486F6565"/>
    <w:rsid w:val="48C2073C"/>
    <w:rsid w:val="48E36524"/>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641E09"/>
    <w:rsid w:val="4CC539D7"/>
    <w:rsid w:val="4CDF47AB"/>
    <w:rsid w:val="4D0E5FA0"/>
    <w:rsid w:val="4D0E7878"/>
    <w:rsid w:val="4D2209A4"/>
    <w:rsid w:val="4D2D680C"/>
    <w:rsid w:val="4D315822"/>
    <w:rsid w:val="4D5C7267"/>
    <w:rsid w:val="4DE1110B"/>
    <w:rsid w:val="4E254107"/>
    <w:rsid w:val="4E566916"/>
    <w:rsid w:val="4E7F44A5"/>
    <w:rsid w:val="4EC318B0"/>
    <w:rsid w:val="4EEB715F"/>
    <w:rsid w:val="4EF81A68"/>
    <w:rsid w:val="4F8A156B"/>
    <w:rsid w:val="4F9F2130"/>
    <w:rsid w:val="4FB366DA"/>
    <w:rsid w:val="4FBD2F57"/>
    <w:rsid w:val="501555F2"/>
    <w:rsid w:val="50B82387"/>
    <w:rsid w:val="50C54111"/>
    <w:rsid w:val="50D40048"/>
    <w:rsid w:val="50DB0FB3"/>
    <w:rsid w:val="51256551"/>
    <w:rsid w:val="51753D03"/>
    <w:rsid w:val="519D1BF6"/>
    <w:rsid w:val="51A61FA1"/>
    <w:rsid w:val="51CB043B"/>
    <w:rsid w:val="52882588"/>
    <w:rsid w:val="536642E0"/>
    <w:rsid w:val="53D22A0D"/>
    <w:rsid w:val="53FD045B"/>
    <w:rsid w:val="54AD4D58"/>
    <w:rsid w:val="5571253B"/>
    <w:rsid w:val="558537AB"/>
    <w:rsid w:val="55C27E6C"/>
    <w:rsid w:val="55E02674"/>
    <w:rsid w:val="560143A9"/>
    <w:rsid w:val="56F1172B"/>
    <w:rsid w:val="5765718D"/>
    <w:rsid w:val="57A86F38"/>
    <w:rsid w:val="58024DF3"/>
    <w:rsid w:val="58217DE9"/>
    <w:rsid w:val="58572D5B"/>
    <w:rsid w:val="58BB6D98"/>
    <w:rsid w:val="58CC07E1"/>
    <w:rsid w:val="58CF0CC3"/>
    <w:rsid w:val="58DE7C59"/>
    <w:rsid w:val="58E44758"/>
    <w:rsid w:val="58F61860"/>
    <w:rsid w:val="58FB4A67"/>
    <w:rsid w:val="59423B04"/>
    <w:rsid w:val="59821195"/>
    <w:rsid w:val="5986033A"/>
    <w:rsid w:val="59D3726C"/>
    <w:rsid w:val="59DF4100"/>
    <w:rsid w:val="59ED17CE"/>
    <w:rsid w:val="5A15290B"/>
    <w:rsid w:val="5AD972E8"/>
    <w:rsid w:val="5AF04059"/>
    <w:rsid w:val="5B0D5282"/>
    <w:rsid w:val="5B81627E"/>
    <w:rsid w:val="5BB1333C"/>
    <w:rsid w:val="5BB740E9"/>
    <w:rsid w:val="5BCD0BCD"/>
    <w:rsid w:val="5C8332D2"/>
    <w:rsid w:val="5CC5088A"/>
    <w:rsid w:val="5CC85FC5"/>
    <w:rsid w:val="5CF47641"/>
    <w:rsid w:val="5CF940DA"/>
    <w:rsid w:val="5D382F58"/>
    <w:rsid w:val="5D5126C5"/>
    <w:rsid w:val="5DA917E0"/>
    <w:rsid w:val="5E4E216F"/>
    <w:rsid w:val="5E9A3CC2"/>
    <w:rsid w:val="5F312F3C"/>
    <w:rsid w:val="5F520E4D"/>
    <w:rsid w:val="5FCE083C"/>
    <w:rsid w:val="60033294"/>
    <w:rsid w:val="6264347B"/>
    <w:rsid w:val="628A578E"/>
    <w:rsid w:val="62DB4C3B"/>
    <w:rsid w:val="62E4319F"/>
    <w:rsid w:val="634E73E4"/>
    <w:rsid w:val="63A578CE"/>
    <w:rsid w:val="640805B1"/>
    <w:rsid w:val="64860DFC"/>
    <w:rsid w:val="64D91940"/>
    <w:rsid w:val="64EA021F"/>
    <w:rsid w:val="65064128"/>
    <w:rsid w:val="65A64FE6"/>
    <w:rsid w:val="65B41197"/>
    <w:rsid w:val="66366456"/>
    <w:rsid w:val="6684253E"/>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B6433C1"/>
    <w:rsid w:val="6B9975C4"/>
    <w:rsid w:val="6C481BC8"/>
    <w:rsid w:val="6C6C4AED"/>
    <w:rsid w:val="6CD04811"/>
    <w:rsid w:val="6D381096"/>
    <w:rsid w:val="6D4A44DB"/>
    <w:rsid w:val="6DCF7660"/>
    <w:rsid w:val="6E15428C"/>
    <w:rsid w:val="6F412D3C"/>
    <w:rsid w:val="6F434CB2"/>
    <w:rsid w:val="6FEF56F2"/>
    <w:rsid w:val="6FF620E0"/>
    <w:rsid w:val="704E12D0"/>
    <w:rsid w:val="705E3C86"/>
    <w:rsid w:val="7095123F"/>
    <w:rsid w:val="70F16817"/>
    <w:rsid w:val="715249E1"/>
    <w:rsid w:val="71597204"/>
    <w:rsid w:val="718A079D"/>
    <w:rsid w:val="71BC5CAF"/>
    <w:rsid w:val="71E75B6E"/>
    <w:rsid w:val="730469FD"/>
    <w:rsid w:val="73222073"/>
    <w:rsid w:val="73740A10"/>
    <w:rsid w:val="737D4FE1"/>
    <w:rsid w:val="73C65EE3"/>
    <w:rsid w:val="741C7FC3"/>
    <w:rsid w:val="745513BA"/>
    <w:rsid w:val="74611AB5"/>
    <w:rsid w:val="74E70588"/>
    <w:rsid w:val="74ED0240"/>
    <w:rsid w:val="75D2086C"/>
    <w:rsid w:val="75E7244C"/>
    <w:rsid w:val="767720EA"/>
    <w:rsid w:val="769123B3"/>
    <w:rsid w:val="76AC568F"/>
    <w:rsid w:val="76AD25C4"/>
    <w:rsid w:val="76C8568D"/>
    <w:rsid w:val="777F291C"/>
    <w:rsid w:val="77954015"/>
    <w:rsid w:val="77E96C66"/>
    <w:rsid w:val="780F0D30"/>
    <w:rsid w:val="782810F4"/>
    <w:rsid w:val="78482227"/>
    <w:rsid w:val="790707F7"/>
    <w:rsid w:val="791B278D"/>
    <w:rsid w:val="796F67B7"/>
    <w:rsid w:val="798E0446"/>
    <w:rsid w:val="79913E8C"/>
    <w:rsid w:val="7A91186A"/>
    <w:rsid w:val="7BA31AFD"/>
    <w:rsid w:val="7BF93CF4"/>
    <w:rsid w:val="7C084F4E"/>
    <w:rsid w:val="7C604AA5"/>
    <w:rsid w:val="7CA21C8A"/>
    <w:rsid w:val="7D4A221E"/>
    <w:rsid w:val="7E2F4DF8"/>
    <w:rsid w:val="7EE8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2969</Words>
  <Characters>3126</Characters>
  <Lines>14</Lines>
  <Paragraphs>4</Paragraphs>
  <TotalTime>245</TotalTime>
  <ScaleCrop>false</ScaleCrop>
  <LinksUpToDate>false</LinksUpToDate>
  <CharactersWithSpaces>3344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2024-10-10T08:02:27Z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0824AA690AFE45ADA8BF33D247EB804C_13</vt:lpwstr>
  </property>
</Properties>
</file>